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7D25FC" w:rsidRDefault="00334270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FB27C5" w:rsidRPr="00875190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190">
        <w:rPr>
          <w:rFonts w:asciiTheme="minorHAnsi" w:hAnsiTheme="minorHAnsi" w:cstheme="minorHAnsi"/>
          <w:b/>
          <w:sz w:val="22"/>
          <w:szCs w:val="22"/>
        </w:rPr>
        <w:t>Processo n. 485847/2014.</w:t>
      </w:r>
    </w:p>
    <w:p w:rsidR="00875190" w:rsidRPr="00875190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190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87519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75190" w:rsidRPr="00875190">
        <w:rPr>
          <w:rFonts w:asciiTheme="minorHAnsi" w:hAnsiTheme="minorHAnsi" w:cstheme="minorHAnsi"/>
          <w:b/>
          <w:sz w:val="22"/>
          <w:szCs w:val="22"/>
        </w:rPr>
        <w:t>Fábio Petroski de Col.</w:t>
      </w:r>
    </w:p>
    <w:p w:rsidR="00A14B97" w:rsidRPr="00875190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875190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875190">
        <w:rPr>
          <w:rFonts w:asciiTheme="minorHAnsi" w:hAnsiTheme="minorHAnsi" w:cstheme="minorHAnsi"/>
          <w:sz w:val="22"/>
          <w:szCs w:val="22"/>
        </w:rPr>
        <w:t xml:space="preserve">ção n. </w:t>
      </w:r>
      <w:r w:rsidR="00875190" w:rsidRPr="00875190">
        <w:rPr>
          <w:rFonts w:asciiTheme="minorHAnsi" w:hAnsiTheme="minorHAnsi" w:cstheme="minorHAnsi"/>
          <w:sz w:val="22"/>
          <w:szCs w:val="22"/>
        </w:rPr>
        <w:t>0573, de 25/08/2014.</w:t>
      </w:r>
    </w:p>
    <w:p w:rsidR="00270AA2" w:rsidRPr="00875190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875190">
        <w:rPr>
          <w:rFonts w:asciiTheme="minorHAnsi" w:hAnsiTheme="minorHAnsi" w:cstheme="minorHAnsi"/>
          <w:sz w:val="22"/>
          <w:szCs w:val="22"/>
        </w:rPr>
        <w:t>Relator</w:t>
      </w:r>
      <w:r w:rsidR="001363BB" w:rsidRPr="00875190">
        <w:rPr>
          <w:rFonts w:asciiTheme="minorHAnsi" w:hAnsiTheme="minorHAnsi" w:cstheme="minorHAnsi"/>
          <w:sz w:val="22"/>
          <w:szCs w:val="22"/>
        </w:rPr>
        <w:t xml:space="preserve"> - </w:t>
      </w:r>
      <w:r w:rsidR="00875190" w:rsidRPr="00875190">
        <w:rPr>
          <w:rFonts w:asciiTheme="minorHAnsi" w:hAnsiTheme="minorHAnsi" w:cstheme="minorHAnsi"/>
          <w:sz w:val="22"/>
          <w:szCs w:val="22"/>
        </w:rPr>
        <w:t>César Esteves Soares – IBAMA.</w:t>
      </w:r>
    </w:p>
    <w:p w:rsidR="00875190" w:rsidRPr="00875190" w:rsidRDefault="00875190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875190">
        <w:rPr>
          <w:rFonts w:asciiTheme="minorHAnsi" w:hAnsiTheme="minorHAnsi" w:cstheme="minorHAnsi"/>
          <w:sz w:val="22"/>
          <w:szCs w:val="22"/>
        </w:rPr>
        <w:t>Advogados</w:t>
      </w:r>
      <w:r w:rsidR="007D25FC" w:rsidRPr="00875190">
        <w:rPr>
          <w:rFonts w:asciiTheme="minorHAnsi" w:hAnsiTheme="minorHAnsi" w:cstheme="minorHAnsi"/>
          <w:sz w:val="22"/>
          <w:szCs w:val="22"/>
        </w:rPr>
        <w:t xml:space="preserve"> - </w:t>
      </w:r>
      <w:r w:rsidRPr="00875190">
        <w:rPr>
          <w:rFonts w:asciiTheme="minorHAnsi" w:hAnsiTheme="minorHAnsi" w:cstheme="minorHAnsi"/>
          <w:sz w:val="22"/>
          <w:szCs w:val="22"/>
        </w:rPr>
        <w:t>Jackson William de Arruda – OAB/MT 6.369,</w:t>
      </w:r>
    </w:p>
    <w:p w:rsidR="004605A1" w:rsidRPr="00875190" w:rsidRDefault="00875190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875190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875190">
        <w:rPr>
          <w:rFonts w:asciiTheme="minorHAnsi" w:hAnsiTheme="minorHAnsi" w:cstheme="minorHAnsi"/>
          <w:sz w:val="22"/>
          <w:szCs w:val="22"/>
        </w:rPr>
        <w:t>Pedro Felipe Andrade Silva Vieira – OAB/GO 33.223.</w:t>
      </w:r>
    </w:p>
    <w:p w:rsidR="004605A1" w:rsidRDefault="000B6216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4605A1">
        <w:rPr>
          <w:rFonts w:asciiTheme="minorHAnsi" w:hAnsiTheme="minorHAnsi" w:cstheme="minorHAnsi"/>
          <w:sz w:val="22"/>
          <w:szCs w:val="22"/>
        </w:rPr>
        <w:t>2</w:t>
      </w:r>
      <w:r w:rsidR="00270D6D" w:rsidRPr="004605A1">
        <w:rPr>
          <w:rFonts w:asciiTheme="minorHAnsi" w:hAnsiTheme="minorHAnsi" w:cstheme="minorHAnsi"/>
          <w:sz w:val="22"/>
          <w:szCs w:val="22"/>
        </w:rPr>
        <w:t>ª J</w:t>
      </w:r>
      <w:r w:rsidR="0071491E" w:rsidRPr="004605A1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4605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5190" w:rsidRPr="00875190" w:rsidRDefault="00875190" w:rsidP="008751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875190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310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01E4B" w:rsidRDefault="00001E4B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1E4B" w:rsidRPr="00875190" w:rsidRDefault="00875190" w:rsidP="00001E4B">
      <w:pPr>
        <w:jc w:val="both"/>
        <w:rPr>
          <w:rFonts w:asciiTheme="minorHAnsi" w:hAnsiTheme="minorHAnsi" w:cstheme="minorHAnsi"/>
          <w:sz w:val="22"/>
          <w:szCs w:val="22"/>
        </w:rPr>
      </w:pPr>
      <w:r w:rsidRPr="00875190">
        <w:rPr>
          <w:rFonts w:asciiTheme="minorHAnsi" w:hAnsiTheme="minorHAnsi" w:cstheme="minorHAnsi"/>
          <w:sz w:val="22"/>
          <w:szCs w:val="22"/>
        </w:rPr>
        <w:t>Auto de Infração n. 0573, de 25/08/2014. Por realizar queimada em 157,52 hectares de área agropastoril, sem autorização do órgão ambiental competente, conforme Auto de Inspeção n. 0270, de 25/08/2014. Relatório Técnico n. 00121/CFFUC/SUF/SEMA/2014. Decisão Administrativa n.  238/SGPA/SEMA/2019, pela homologação do Auto de Infração n. 0573, de 25/08/2014, arbitrando multa de R$ 157.520,00 (cento e cinquenta e sete mil e quinhentos e vinte reais), com fulcro no art. 58 do Decreto Federal 6.514/08. Requer o recorrente o reconhecimento da prescrição intercorrente nos autos do presente processo administrativo, nos termos do artigo 21, §2º c/</w:t>
      </w:r>
      <w:proofErr w:type="gramStart"/>
      <w:r w:rsidRPr="00875190">
        <w:rPr>
          <w:rFonts w:asciiTheme="minorHAnsi" w:hAnsiTheme="minorHAnsi" w:cstheme="minorHAnsi"/>
          <w:sz w:val="22"/>
          <w:szCs w:val="22"/>
        </w:rPr>
        <w:t>c</w:t>
      </w:r>
      <w:proofErr w:type="gramEnd"/>
      <w:r w:rsidRPr="00875190">
        <w:rPr>
          <w:rFonts w:asciiTheme="minorHAnsi" w:hAnsiTheme="minorHAnsi" w:cstheme="minorHAnsi"/>
          <w:sz w:val="22"/>
          <w:szCs w:val="22"/>
        </w:rPr>
        <w:t xml:space="preserve"> o § único, II do artigo 22 do Decreto Federal 6.514/08. Face das razões expostas, requer-se o julgamento totalmente procedente do presente recurso no sentido de tornar insubsistente o Auto de Infração n. 0573, declarando a nulidade do mesmo em razão da falta de delimitação do perímetro da área degradada, bem como reconhecendo a prescrição intercorrente ocorrida no processo administrativo. </w:t>
      </w:r>
      <w:r w:rsidR="00001E4B" w:rsidRPr="00875190">
        <w:rPr>
          <w:rFonts w:asciiTheme="minorHAnsi" w:hAnsiTheme="minorHAnsi" w:cstheme="minorHAnsi"/>
          <w:sz w:val="22"/>
          <w:szCs w:val="22"/>
        </w:rPr>
        <w:t>Recurso provido.</w:t>
      </w:r>
    </w:p>
    <w:p w:rsidR="00C565B5" w:rsidRPr="00875190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875190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87519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875190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875190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875190">
        <w:rPr>
          <w:rFonts w:asciiTheme="minorHAnsi" w:hAnsiTheme="minorHAnsi" w:cstheme="minorHAnsi"/>
          <w:sz w:val="22"/>
          <w:szCs w:val="22"/>
        </w:rPr>
        <w:t xml:space="preserve"> </w:t>
      </w:r>
      <w:r w:rsidR="00875190" w:rsidRPr="00875190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voto divergente apresentado oralmente pela representante do ITEEC, reconhecendo a prescrição intercorrente do Termo de Juntada do Aviso de Recebimento – AR, de 24/09/2014, (fl. 9), até a Certidão da SEMA, datado de 03/01/2019, (fl. 36), ficando o processo parali</w:t>
      </w:r>
      <w:r w:rsidR="00534AFB">
        <w:rPr>
          <w:rFonts w:asciiTheme="minorHAnsi" w:hAnsiTheme="minorHAnsi" w:cstheme="minorHAnsi"/>
          <w:sz w:val="22"/>
          <w:szCs w:val="22"/>
        </w:rPr>
        <w:t xml:space="preserve">sado por mais de 3 (três) anos sem decisão administrativa. </w:t>
      </w:r>
      <w:bookmarkStart w:id="0" w:name="_GoBack"/>
      <w:bookmarkEnd w:id="0"/>
      <w:r w:rsidR="00875190" w:rsidRPr="00875190">
        <w:rPr>
          <w:rFonts w:asciiTheme="minorHAnsi" w:hAnsiTheme="minorHAnsi" w:cstheme="minorHAnsi"/>
          <w:sz w:val="22"/>
          <w:szCs w:val="22"/>
        </w:rPr>
        <w:t xml:space="preserve">Decidiram por maioria anular o Auto de Infração n. 0573, de 25/08/2014, e, consequentemente o arquivamento do processo. </w:t>
      </w:r>
    </w:p>
    <w:p w:rsidR="00805DB0" w:rsidRDefault="00AC133E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475619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C565B5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001E4B" w:rsidRDefault="00001E4B" w:rsidP="000B621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565B5" w:rsidRDefault="00C565B5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B6216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5619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34AFB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0E53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250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5B6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8A41-6251-4BF4-8280-B1B9185F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2021-10-25T15:36:00Z</dcterms:created>
  <dcterms:modified xsi:type="dcterms:W3CDTF">2021-10-27T12:35:00Z</dcterms:modified>
</cp:coreProperties>
</file>